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STATUT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FUNDACJI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Postanowienia ogólne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ustanowiona pod nazwą: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Mente Celeste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zwana dalej „Fundacją” została ustanowiona przez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Kamila Dante Lucci, Agnieszkę Gajdemską-Koguciuk, Martę Latek-Szałkucką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dalej „Fundatorzy”/ aktem notarialnym Repertorium A nr 25/2026  sporządzonym w dniu 05.01.2026 r. przez Notariusza Annę Lusawę w jej Kancelarii Notarialnej w Warszawie.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działa w szczególności na podstawie ustawy z dnia 6 kwietnia 1984 r. o fundacjach, ustawy z dnia 24 kwietnia 2003 r. o działalności pożytku publicznego i o wolontariacie oraz niniejszego statutu.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Siedzibą Fundacji jest Warszawa.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Terenem działalności Fundacji jest obszar Rzeczpospolitej Polskiej, przy czym w zakresie niezbędnym dla właściwego realizowania celów może ona prowadzić działalność także poza granicami Rzeczpospolitej Polskiej.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posiada osobowość prawną.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została ustanowiona na czas nieokreślony.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nie działa w celu osiągnięcia zysku ani nadwyżki przychodów nad kosztami (nadwyżki bilansowej).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Nadzór nad Fundacją sprawuje minister ds. zdrowia oraz Prezydent Miasta Stołecznego Warszawy.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działa na rzecz ogółu społeczności, w tym w szczególności: dzieci, młodzieży, kobiet, mężczyzn, osób z niepełnosprawnościami,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osób w spektrum autyzmu, osób zaburzeniami neurorozwojowymi oraz chorobami genetycznymi, osób w wieku emerytalnym, seniorów, osób zagrożonych marginalizacją, wykluczeniem lub ubóstwem, osób bezdomnych, ofiary klęsk żywiołowych i wojen, cudzoziemców, uchodźców, osób ze szczególnymi potrzebami oraz rodzin w/w osób.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Fundacja może tworzyć terenowe jednostki organizacyjne (oddziały, filie, koła), inne podmioty </w:t>
        <w:br w:type="textWrapping"/>
        <w:t xml:space="preserve">i osoby prawne.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Fundacja do realizacji celów statutowych może przystępować do porozumień, klastrów, partnerstw, federacji oraz innych form zrzeszania organizacji pozarządowych i innych osób prawnych.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Fundacja może ustanawiać certyfikaty, odznaki, medale honorowe i przyznawać je wraz z innymi nagrodami i wyróżnieniami, osobom fizycznym i prawnym zasłużonym dla Fundacji.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Fundacja może używać pieczęci z danymi identyfikującymi Fundację, wyróżniającego ją znaku graficznego oraz odpowiedników swojej nazwy w językach obcych.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  <w:tab/>
        <w:t xml:space="preserve">Do realizacji celów statutowych Fundacja może zatrudniać pracowników (w tym członków Zarządu), zawierać umowy cywilnoprawne, jak i współpracować z wszelkimi podmiotami (osobami fizycznymi, osobami prawnymi, jednostkami organizacyjnymi niemającymi osobowości prawnej, którym ustawa przyznaje zdolność prawną) na dopuszczalnych przez prawo podstawach.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Realizacja celów statutowych Fundacji może być prowadzona we współpracy z innymi podmiotami, zarówno krajowymi jak i zagranicznymi.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II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Cele i zasady działania Fundacji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Głównym celem Fundacji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jest tworzenie warunków dla prawidłowego rozwoju i funkcjonowania podopiecznych, w szczególności podopiecznych ze spektrum autyzmu, z zaburzeniami pokrewnymi, zaburzeniami emocjonalnymi i innymi różnego rodzaju deficytami i dysfunkcjami, w ich najbliższym środowisku domowym, w miejscu zamieszkania, kształcenia i bytowania oraz wyrównywanie ich szans, w tym przede wszystkim: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ochrona i promocja zdrowia psychicznego poprzez: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niwelowanie deficytów rozwojowych i różnego rodzaju dysfunkcjiu podopiecznych poprzez upowszechnianie i wspieranie holistycznego podejścia do procesów rozwojowych przy uwzględnieniu czynników genetycznych, środowiskowych, instytucjonalnych, jak swoistości osobowości,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rozwoju dzieci będących w grupie ryzyka oraz zagrożonych niepełnosprawnościami,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stymulowanie ogólnego rozwoju psychoruchowego,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upowszechnianie wiedzy z dziedziny rozwoju i zdrowia holistycznego,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niesienie pomocy wymagającym terapii bądź rehabilitacji w przypadku kryzysu emocjonalnego, psychicznego bądź zdrowotnego,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upowszechnianie i wspieranie rozwoju takich dziedzin nauki, które ujmują człowieka jako jedność psychofizyczną, zarówno w diagnostyce jak i w terapii,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upowszechnianie i wspieranie profilaktyki zdrowotnej i lecznictwa,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działań na rzecz poprawy jakości opieki zdrowotnej,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zwiększenie wiedzy i świadomości zdrowotnej społeczeństwa w celu poprawy kondycji zdrowotnej i jakości życia,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osób z zaburzeniami psychicznymi, neurorozwojowymi, niepełnosprawnościami oraz ich rodzin i opiekunów, a także udzielanie im pomocy specjalistycznej, terapeutycznej, diagnostycznej i rehabilitacyjnej.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przeciwdziałanie uzależnieniom i patologiom społecznym, w tym związanym z alkoholem, substancjami psychoaktywnymi, hazardem, pornografią, mediami cyfrowymi i innymi czynnikami ryzyka,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zapobieganie marginalizacji i wykluczeniu społecznemu, w tym w szczególności osób chorych psychicznie, osób w spektrum autyzmu, młodzieży oraz innych grup zagrożonych wykluczeniem,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promowanie standardów leczenia i systemu ochrony zdrowia zgodnych z zasadami Światowej Organizacji Zdrowia oraz wytycznymi i rekomendacjami Unii Europejskiej.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i opiniowanie rozwoju prawa dotyczącego ochrony zdrowia psychicznego oraz sytuacji osób z zaburzeniami rozwojowymi;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upowszechnianie nauki, szkolnictwa wyższego, edukacji, oświaty i wychowania poprzez: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propagowanie rozwoju edukacji na każdym szczeblu i dostosowaniu jej  do potrzeb podopiecznych,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wzmacnianie  kompetencji i umiejętności wychowawczych,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doskonalenie współpracy rodziców, opiekunów, nauczycieli w zakresie wychowania dzieci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propagowanie wiedzy o spektrum autyzmu, zaburzeniach pokrewnych, zaburzeniach emocjonalnych i innych różnego rodzaju deficytach  i dysfunkcjach oraz sposobach ich terapii,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propagowanie wiedzy o skutecznych metodach pracy z podopiecznymi z autyzmem, z zaburzeniami pokrewnymi, zaburzeniami emocjonalnymi i innego rodzaju deficytami i dysfunkcjami.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Ponadto celem Fundacji, w tym w nawiązaniu do celu głównego, jest: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wspieranie, rozwój i promocja kultury, sztuki, ochrona dóbr kultury i dziedzictwa narodowego,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upowszechnianie turystyki i krajoznawstwa,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wspieranie i upowszechnienie edukacji,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wszechstronnego rozwoju i uczenia się przez całe życie,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dobroczynn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ość,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społeczna, w tym pomocy rodzinom i osobom w trudnej sytuacji życiowej </w:t>
        <w:br w:type="textWrapping"/>
        <w:t xml:space="preserve">oraz wyrównywania szans tych rodzin i osób,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integracja i reintegracja zawodowa i społeczna osób zagrożonych wykluczeniem,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wspieranie i upowszechnianie wolontariatu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wspieranie działań innych organizacji społecznych, podmiotów ekonomii społecznej, w szczególności tych, których cele są zbliżone do celów Fundacji,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wspieranie współpracy międzypokoleniowej, międzykulturowej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międzynarodowej </w:t>
        <w:br w:type="textWrapping"/>
        <w:t xml:space="preserve">i międzysektorowej,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rozwoju wspólnot i społeczności lokalnych,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integracja i reintegracja zawodowa i społeczna osób zagrożonych wykluczeniem,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zrównoważonego rozwoju,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1134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wspieranie rozwoju terenów wiejskich.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4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realizuje swoje cele poprzez prowadzenie działalności społecznie użytecznej </w:t>
        <w:br w:type="textWrapping"/>
        <w:t xml:space="preserve">w sferze zadań publicznych oraz realizację usług społecznych świadczonych w interesie ogólnym, </w:t>
        <w:br w:type="textWrapping"/>
        <w:t xml:space="preserve">w tym: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ramach nieodpłatnej działalności pożytku publicznego realizuje prowadząc działalność pomocową i charytatywną: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praktykę lekarską specjalistyczną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działalność paramedyczną i terapeutyczną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świadczy pozostałą działalność w zakresie opieki zdrowotnej,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prowadzi poradnie psychologiczne, pedagogiczne i psychologiczno-pedagogiczne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świadczy usługi w ramach pomocy społecznej z zakwaterowaniem,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świadczy usługi w ramach pomocy społecznej bez zakwaterowania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organizuje zajęcia terapeutyczne, edukacyjne, kursy i warsztaty,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organizuje kolonie, turnusy terapeutyczne, wypoczynkowe,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świadczy dzienną opiekę,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świadczy usługi transportowe;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wspiera badania naukowe oraz prace badawczo-rozwojowe w zakresie neurologii, psychiatrii, psychologii, neuropsychologii, nauk społecznych i humanistycznych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prowadzi działalność wydawnicza, w tym wydaje książki, materiały edukacyjne i czasopisma,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przyznaje nagrody, stypendia i w inny sposób wspiera współpracujących z Fundacją specjalistów, w tym terapeutów;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odpłatnej działalności pożytku publicznego: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prowadząc poradnie psychologiczno-pedagogiczne, w tym realizuje działalność diagnostyczną i terapeutyczną,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prowadząc działalność leczniczą, w szczególności w zakresie diagnostyki, terapii i rehabilitacji, w tym: świadczy usługi lekarskie ogólne i specjalistyczne,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prowadząc działalność fizjoterapeutyczną, psychologiczną i terapeutyczną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świadcząc wynajem i udostępnianie pomieszczeń na potrzeby prowadzenia działalności medycznej, terapeutycznej, edukacyjnej, opiekuńczej i rehabilitacyjnej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organizując kolonie, turnusy terapeutyczne, rehabilitacyjne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organizując opiekę dzienną,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świadcząc usługi transportowe,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organizując kursy, szkolenia, warsztaty i zajęcia terapeutyczne oraz edukacyjne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prowadząc dzienną opiekę, zajęcia terapeutyczne,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prowadząc działalność wydawniczą i informacyjną, w tym wydaje książki, czasopisma oraz publikacje elektroniczne związane z tematyką zdrowia, terapii i edukacji.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III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Majątek i dochody Fundacji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  <w:tab/>
        <w:t xml:space="preserve">Majątek Fundacji stanowi fundusz założycielski w kwocie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3.000,00 zł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(trzy tysiące złotych)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oraz środki finansowe, nieruchomości i ruchomości nabyte przez Fundację w toku działania.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  <w:tab/>
        <w:t xml:space="preserve">Z funduszu założycielskiego na działalność gospodarczą Fundatorzy przeznaczyli kwotę </w:t>
        <w:br w:type="textWrapping"/>
        <w:t xml:space="preserve">w wysokości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1.000,00 zł (jeden tysiąc złotych).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Fundusz założycielski Fundatorzy wniosą częściach równych każdy po 1.000,00 zł w całości w pieniądzu przelewem na rachunek bankowy Fundacji niezwłocznie po wpisaniu Fundacji do rejestru sądowego.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Dochody Fundacji mogą pochodzić z: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darowizn, spadków, zapisów,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dotacji subwencji oraz grantów osób prawnych,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dochodów ze zbiórek i imprez publicznych,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dochodów z majątku Fundacji,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odsetek bankowych, udziałów i lokat,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operacji finansowych,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funduszy Unijnych,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sponsoringu,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dotacji uzyskanych od jednostek administracji rządowej lub samorządowej,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działalności gospodarczej,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działalności odpłatnej, w tym sprzedaży przedmiotów darowizny.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Rokiem obrotowym Fundacji jest rok kalendarzowy. Pierwszy rok obrotowy upływa w dniu 31 grudnia 2026 r.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nie działa w celu osiągnięcia zysku ani nadwyżki przychodów nad kosztami.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Dochód osiągany przez Fundację z prowadzonej działalności w całości jest przeznaczany na realizację jej celów statutowych. Fundacja nie przeznacza zysku ani nadwyżki przychodów nad kosztami (nadwyżki bilansowej) uzyskanych z wykonywanej działalności do podziału między Fundatorów, członków władz Fundacji i osoby w Fundacji zatrudnione.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  <w:tab/>
        <w:t xml:space="preserve">Dochody pochodzące z dotacji, subwencji, darowizn, spadków i zapisów mogą być użyte na realizację celów Fundacji tylko z poszanowaniem woli spadkobierców lub donatorów.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Darczyńca, przekazując Fundacji środki majątkowe, może zastrzec, że środki te mają być przeznaczone na określony rodzaj działalności Fundacji. Zarząd może nie przyjąć tego warunku. W takim wypadku Fundacja zwraca darczyńcy przekazane przez niego środki.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  <w:tab/>
        <w:t xml:space="preserve">Jeżeli przekazaniu środków nie towarzyszy określenie celu ich wykorzystania, Fundacja może przeznaczyć je na dowolny cel statutowy.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może prowadzić działalność gospodarczą na ogólnych zasadach, określonych </w:t>
        <w:br w:type="textWrapping"/>
        <w:t xml:space="preserve">w odrębnych przepisach i rozmiarach służących realizacji celów statutowych.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podjęcia przez Fundację działalności gospodarczej, działalność ta będzie mogła być prowadzona w następującym zakresie zgodnie z Polska Klasyfikacją Działalności 2025: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działalność agencji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reklamowych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73.11.Z;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Działalność usługowa związana z wyżywieniem - 56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Produkcja gier i zabawek - 32.40.Z 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Produkcja urządzeń, instrumentów oraz wyrobów medycznych, włączając dentystyczne - 32.5 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Sprzedaż detaliczna wyrobów medycznych i ortopedycznych - 47.74.Z 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shd w:fill="ffffff" w:val="clear"/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Sprzedaż detaliczna gier i zabawek 47.64.Z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Działalność gospodarcza Fundacji może być prowadzona bezpośrednio przez Fundację bądź </w:t>
        <w:br w:type="textWrapping"/>
        <w:t xml:space="preserve">w formie organizacyjnie wyodrębnionych jednostek, których tryb tworzenia, likwidacji, zasady funkcjonowania oraz zakres działalności określa Zarząd w drodze uchwały </w:t>
        <w:br w:type="textWrapping"/>
        <w:t xml:space="preserve">lub regulaminu.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Dochód osiągany przez Fundację z prowadzonej działalności w całości jest przeznaczany </w:t>
        <w:br w:type="textWrapping"/>
        <w:t xml:space="preserve">na realizację jej celów statutowych.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przedmiot działalności Fundacji będzie wymagał stosownego zezwolenia lub koncesji, Fundacja podejmie działalność w tym przedmiocie dopiero po ich uzyskaniu.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5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5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nie może: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udzielać pożyczek osobom prawnym organizacyjnie z nią powiązanym ani Fundatorce, członkom władz, osobom zatrudnionym w Fundacji ani osobom, z którymi osoby zatrudnione w Fundacji pozostają w związku małżeńskim, we wspólnym pożyciu albo w stosunku pokrewieństwa lub powinowactwa w linii prostej, pokrewieństwa lub powinowactwa w linii bocznej do drugiego stopnia albo są związane z tytułu przysposobienia, opieki lub kurateli, ani zabezpieczać ich zobowiązań mieniem Fundacji;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przekazywać majątku na rzecz osób, o których mowa w pkt 1) powyżej, na zasadach innych niż w przypadku osób trzecich, w szczególności, jeżeli przekazanie to następuje nieodpłatnie lub na preferencyjnych warunkach;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wykorzystywać majątku na rzecz osób, o których mowa w pkt 1) powyżej, na zasadach innych niż w przypadku osób trzecich, chyba że to wykorzystanie wynika bezpośrednio z celu statutowego;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dokonywać zakupu towarów lub usług od osób prawnych organizacyjnie z nią powiązanych lub podmiotów, w których uczestniczą osoby, o których mowa w pkt 1) powyżej, na zasadach innych niż w przypadku osób trzecich lub po cenach wyższych niż rynkowe.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Przez ogół osób zatrudnionych, o którym mowa w ust. 1, należy rozumieć osoby świadczące pracę na podstawie stosunku pracy, stosunku służbowego, umowy o pracę nakładczą lub umowy cywilnoprawnej lub osoby prowadzące jednoosobową działalność gospodarczą niebędące pracodawcami świadczące na rzecz Fundacji usługi przez nieprzerwany okres co najmniej </w:t>
        <w:br w:type="textWrapping"/>
        <w:t xml:space="preserve">3 miesięcy.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Władze Fundacji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Władzą Fundacji jest Zarząd.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Zarząd składa się od 1 do 3 osób fizycznych, w tym Prezesa i  Wiceprezesów (ds współpracy i rozwoju oraz ds finansowo – administracyjnych), powoływanych przez Fundatorów na czas nieokreślony. Fundatorzy mogą wchodzić wszyscy razem bądź każdy z osobna w skład Zarządu.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Członkami Zarządu nie mogą być osoby skazane prawomocnym wyrokiem za przestępstwo umyślne ścigane z oskarżenia publicznego lub przestępstwa skarbowe.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54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Członkostwo w Zarządzie ustaje na skutek: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złożenia pisemnej rezygnacji.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utraty praw obywatelskich na skutek skazania prawomocnym wyrokiem za przestępstwo popełnione z winy umyślnej,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skazania prawomocnym wyrokiem za przestępstwo umyślne ścigane z oskarżenia publicznego lub przestępstwa skarbowe,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śmierci członka Zarządu,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odwołania przez Fundatorów.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Zarząd co roku zobowiązany jest sporządzić i zatwierdzić  sprawozdanie finansowe </w:t>
        <w:br w:type="textWrapping"/>
        <w:t xml:space="preserve">i merytoryczne za rok ubiegły w terminach określonych odrębnymi przepisami.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kompetencji Zarządu należy w szczególności: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kierowanie działalnością Fundacji i reprezentowanie jej na zewnątrz;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sprawowanie zarządu nad majątkiem Fundacji,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sporządzanie rocznych sprawozdań z działalności i rocznych sprawozdań finansowych Fundacji,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przyjmowanie darowizn, spadków i subwencji,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decyzji w sprawie połączenia z inną fundacją,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decyzji we wszelkich innych sprawach nie zastrzeżonych do kompetencji Fundatorów.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Zarząd ponosi odpowiedzialność za właściwe finansowanie działalności statutowej Fundacji, </w:t>
        <w:br w:type="textWrapping"/>
        <w:t xml:space="preserve">w tym także za odpowiednie lokowanie jej środków majątkowych, zapewniających trwałość majątku Fundacji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Zarząd podejmuje decyzje na posiedzeniach w formie uchwał – jednomyślnie, w obecności wszystkich członków Zarządu. W przypadku równego rozłożenia głosów decyduje głos Prezesa. Posiedzenia Zarządu mogą odbywać się stacjonarnie bądź on-line za pośrednictwem środków komunikowania się na odległość w czasie rzeczywistym.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zwołuje Prezes przesyłając informację o terminie pocztą elektroniczną, wiadomością SMS lub w inny skuteczny sposób na co najmniej 3 dni przed planowanym terminem posiedzenia. O posiedzeniu muszą zostać poinformowani wszyscy członkowie Zarządu.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Zarządu odbywają się w miarę potrzeby.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Zarządu mogą odbywać się stacjonarnie bądź on-line  za pośrednictwem środków porozumiewania się na odległość.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Zarządu mogą odbywać się bez formalnego zwołania, o którym mowa w ust. 9, o ile obecni są wszyscy członkowie Zarządu i nie wniosą sprzeciwu co do jego odbycia.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Członkowie Zarządu mogą otrzymywać wynagrodzenie z tytułu pełnienia swoich funkcji, a także z tytułu zatrudnienia na podstawie umowy o pracę, umowy cywilnoprawnej lub innego stosunku prawnego.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Sposób reprezentacji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15.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składania oświadczeń woli w imieniu Fundacji, również w sprawach majątkowych, uprawniony jest każdy członek Zarządu – działający łącznie z co najmniej jednym innym członkiem Zarządu bądź pełnomocnikiem powołanym uchwałą Zarządu.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 woli w imieniu Fundacji może składać również pełnomocnik ustanowiony uchwałą Zarządu, w granicach umocowania określonego w tej uchwale.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umowach między członkiem Zarządu a Fundacją i w sporach z nim Fundację reprezentuje pełnomocnik powołany przez Fundatorów.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VI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statutu i celów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 w statucie Fundacji dokonują Fundatorzy.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Zmiany statutu mogą dotyczyć celów, dla realizacji których Fundacja została ustanowiona </w:t>
        <w:br w:type="textWrapping"/>
        <w:t xml:space="preserve">i określonych w akcie założycielskim.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Połączenie z inną fundacją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Fundacja może się połączyć z inną fundacją dla efektywnego realizowania swoich celów.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Połączenie z inną fundacją nie może nastąpić, jeżeli w jego wyniku mógłby ulec istotnej zmianie cel Fundacji.</w:t>
      </w:r>
      <w:r w:rsidDel="00000000" w:rsidR="00000000" w:rsidRPr="00000000">
        <w:rPr>
          <w:rFonts w:ascii="Arimo" w:cs="Arimo" w:eastAsia="Arimo" w:hAnsi="Arim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Połączenie może nastąpić zarówno poprzez przejęcie, jak i poprzez zawiązanie nowej fundacji. W przypadku połączenia poprzez przejęcie Fundacja może być zarówno stroną przejmującą, jak i przejmowaną.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Decyzję o połączeniu z inną fundacją podejmują Fundatorzy.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decyzji przez Fundatorów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Fundatorzy obradują na posiedzeniach, które odbywają się w miarę potrzeb.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Posiedzenie Fundatorów może zwołać jeden z Fundatorów bądź Zarząd przesyłając informację o terminie pocztą elektroniczną, wiadomością SMS lub w inny skuteczny sposób na co najmniej 3 dni przed planowanym terminem posiedzenia. O posiedzeniu muszą zostać poinformowani wszyscy Fundatorzy.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Fundatorów mogą odbywać się stacjonarnie bądź on-line za pośrednictwem środków porozumiewania się na odległość w czasie rzeczywistym.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14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Fundatorów są protokołowane.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Decyzje Fundatorów, w sprawach wskazanych przez Statut, są podejmowane w formie jednomyślnych uchwał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b05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 obecności co najmniej połowy ogólnej liczby Fundatorów.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Posiedzenia Fundatorów mogą odbywać się bez formalnego zwołania, o którym mowa </w:t>
        <w:br w:type="textWrapping"/>
        <w:t xml:space="preserve">w ust. 2, o ile obecni są wszyscy Fundatorzy  i wyrażą zgodę na odbycie posiedzenia.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kompetencji Fundatorów należy: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powoływanie i odwoływanie członków Zarządu Fundacji;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rozpatrywanie i zatwierdzanie sprawozdań z działalności Fundacji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rozpatrywanie i zatwierdzanie rocznych sprawozdań finansowych Fundacji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przyznawanie nagród specjalnych osobom szczególnie zasłużonym w działalności na rzecz Fundacji;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ustalanie wysokości wynagrodzenia członków Zarządu Fundacji;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uchwalanie regulaminu określającego zasady przyznawania wynagrodzeń członkom Zarządu oraz zasady zwrotu kosztów podróży i zakwaterowania członków Zarządu, pracowników i współpracowników Fundacji;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decyzji o połączeniu Fundacji z inną fundacją;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decyzji o likwidacji Fundacji oraz powoływanie likwidatorów,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podejmowanie decyzji co do nabycia bądź zbycia nieruchomości Fundacji;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powoływanie terenowych jednostek organizacyjnych, innych podmiotów i osób prawnych,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144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powoływanie rad programowych, organów i ciał konsultacyjnych, doradczych </w:t>
        <w:br w:type="textWrapping"/>
        <w:t xml:space="preserve">i innych.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Likwidacja Fundacji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54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  <w:tab/>
        <w:t xml:space="preserve">Fundacja ulega likwidacji w razie osiągnięcia celów, dla których została ustanowiona lub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razie wyczerpania się jej środków finansowych i majątku.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  <w:tab/>
        <w:t xml:space="preserve">Decyzję o likwidacji podejmują Fundatorzy. W uchwale określają sposób przeprowadzenia likwidacji, przeznaczenia majątku Fundacji oraz wyznaczają likwidatora bądź likwidatorów.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0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  <w:tab/>
        <w:t xml:space="preserve">Do składania oświadczeń woli w imieniu Fundacji w czasie likwidacji, również w sprawach majątkowych, uprawniony jest każdy likwidator samodzielnie.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54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</w:t>
        <w:tab/>
        <w:t xml:space="preserve">Środki finansowe i majątek pozostały po likwidacji Fundacji mogą zostać przekazane organizacjom prowadzącym działalność pożytku publicznego, działającym na terytorium Rzeczypospolitej Polskiej, których cele statutowe zbliżone są do celów Fundacji.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26" w:right="54" w:hanging="42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  <w:tab/>
        <w:t xml:space="preserve">Fundacja w likwidacji nosi nazwę jak w §1 ust. 1 bez oznaczenia „w likwidacji”.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Rozdział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54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§ 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nieuregulowanych niniejszym statutem mają zastosowanie postanowienia ustawy o fundacjach i ustawy o działalności pożytku publicznego i o wolontariacie.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Statut ustalony uchwałą Fundatorów z dnia ___________ 2026 r.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Fundator/Prezes Kamil Lucci __________________________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Fundator/Wiceprezes zarządu ds współpracy i rozwoju Agnieszka Gajdemska-Koguciuk  ___________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Fundator/Wiceprezes zarządu ds finansowo - administracyjnych Marta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Latek-Szałkucka ________________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15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7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4"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7"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3"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p2">
    <w:name w:val="p2"/>
    <w:basedOn w:val="Normalny"/>
    <w:next w:val="p2"/>
    <w:autoRedefine w:val="0"/>
    <w:hidden w:val="0"/>
    <w:qFormat w:val="0"/>
    <w:pPr>
      <w:suppressAutoHyphens w:val="1"/>
      <w:spacing w:after="300" w:line="1" w:lineRule="atLeast"/>
      <w:ind w:leftChars="-1" w:rightChars="0" w:firstLineChars="-1"/>
      <w:textDirection w:val="btLr"/>
      <w:textAlignment w:val="top"/>
      <w:outlineLvl w:val="0"/>
    </w:pPr>
    <w:rPr>
      <w:rFonts w:ascii="inherit" w:hAnsi="inherit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Mapadokumentu">
    <w:name w:val="Mapa dokumentu"/>
    <w:basedOn w:val="Normalny"/>
    <w:next w:val="Mapa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umerstrony">
    <w:name w:val="Numer strony"/>
    <w:basedOn w:val="Domyślnaczcionkaakapitu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Nagłówektabeli">
    <w:name w:val="Nagłówek tabeli"/>
    <w:basedOn w:val="Normalny"/>
    <w:next w:val="Nagłówektabeli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orma">
    <w:name w:val="norma"/>
    <w:next w:val="norma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basedOn w:val="Domyślnaczcionkaakapitu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Treśćtekstu">
    <w:name w:val="Treść tekstu"/>
    <w:basedOn w:val="Normalny"/>
    <w:next w:val="Treśćtekstu"/>
    <w:autoRedefine w:val="0"/>
    <w:hidden w:val="0"/>
    <w:qFormat w:val="0"/>
    <w:pPr>
      <w:suppressAutoHyphens w:val="1"/>
      <w:spacing w:after="140" w:line="288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ny"/>
    <w:next w:val="ListParagraph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cs="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1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basedOn w:val="Domyślnaczcionkaakapitu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l-PL"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yKPhepk+8iO9/qIsr62lGjO9A==">CgMxLjA4AHIhMWk5ZXlvODFpMnVfaW5SQzFYRTh1bFRZTVJmTGo3OEky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2025-11-24T04:04:00Z</dcterms:created>
  <dc:creator>Świetlica Plus</dc:creator>
</cp:coreProperties>
</file>